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1000" w:lineRule="exact"/>
        <w:jc w:val="center"/>
        <w:rPr>
          <w:rFonts w:hint="eastAsia" w:ascii="微软雅黑" w:hAnsi="微软雅黑" w:eastAsia="微软雅黑"/>
          <w:b/>
          <w:color w:val="404040"/>
          <w:sz w:val="70"/>
          <w:szCs w:val="70"/>
          <w:lang w:eastAsia="zh-CN"/>
        </w:rPr>
      </w:pPr>
      <w:r>
        <w:rPr>
          <w:rFonts w:hint="eastAsia" w:ascii="微软雅黑" w:hAnsi="微软雅黑" w:eastAsia="微软雅黑"/>
          <w:b/>
          <w:color w:val="404040"/>
          <w:sz w:val="56"/>
          <w:szCs w:val="56"/>
          <w:lang w:eastAsia="zh-CN"/>
        </w:rPr>
        <w:t>《</w:t>
      </w:r>
      <w:r>
        <w:rPr>
          <w:rFonts w:hint="eastAsia" w:ascii="微软雅黑" w:hAnsi="微软雅黑" w:eastAsia="微软雅黑"/>
          <w:b/>
          <w:color w:val="404040"/>
          <w:sz w:val="56"/>
          <w:szCs w:val="56"/>
        </w:rPr>
        <w:t>炎症性皮肤病基础与临床进展学习班</w:t>
      </w:r>
      <w:r>
        <w:rPr>
          <w:rFonts w:hint="eastAsia" w:ascii="微软雅黑" w:hAnsi="微软雅黑" w:eastAsia="微软雅黑"/>
          <w:b/>
          <w:color w:val="404040"/>
          <w:sz w:val="56"/>
          <w:szCs w:val="56"/>
          <w:lang w:eastAsia="zh-CN"/>
        </w:rPr>
        <w:t>》</w:t>
      </w:r>
    </w:p>
    <w:p>
      <w:pPr>
        <w:spacing w:line="1000" w:lineRule="exact"/>
        <w:jc w:val="center"/>
        <w:rPr>
          <w:rFonts w:hint="eastAsia" w:ascii="微软雅黑" w:hAnsi="微软雅黑" w:eastAsia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404040"/>
          <w:sz w:val="56"/>
          <w:szCs w:val="56"/>
        </w:rPr>
        <w:t>日程表</w:t>
      </w:r>
    </w:p>
    <w:p/>
    <w:tbl>
      <w:tblPr>
        <w:tblStyle w:val="5"/>
        <w:tblpPr w:leftFromText="180" w:rightFromText="180" w:vertAnchor="text" w:horzAnchor="page" w:tblpX="1090" w:tblpY="136"/>
        <w:tblOverlap w:val="never"/>
        <w:tblW w:w="10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23"/>
        <w:gridCol w:w="1295"/>
        <w:gridCol w:w="1689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9" w:type="dxa"/>
            <w:gridSpan w:val="5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5月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3523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295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1689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41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炎症性皮肤病的治疗进展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顾军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同济大学附属第十人民医院</w:t>
            </w:r>
          </w:p>
        </w:tc>
        <w:tc>
          <w:tcPr>
            <w:tcW w:w="1416" w:type="dxa"/>
            <w:vMerge w:val="restart"/>
            <w:shd w:val="clear" w:color="auto" w:fill="auto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温海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鞠强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结核杆菌与宿主相互作用的致病机制及转化研究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戈宝学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同济大学医学院</w:t>
            </w:r>
          </w:p>
        </w:tc>
        <w:tc>
          <w:tcPr>
            <w:tcW w:w="1416" w:type="dxa"/>
            <w:vMerge w:val="continue"/>
            <w:shd w:val="clear" w:color="auto" w:fill="F2F2F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从风湿科医生角度看PsA的诊断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戴生明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上海交通大学医学院附属第六人民医院</w:t>
            </w:r>
          </w:p>
        </w:tc>
        <w:tc>
          <w:tcPr>
            <w:tcW w:w="1416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皮肤免疫性疾病的新靶点及转化应用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王宏林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上海交通大学医学院附属第一人民医院</w:t>
            </w:r>
          </w:p>
        </w:tc>
        <w:tc>
          <w:tcPr>
            <w:tcW w:w="1416" w:type="dxa"/>
            <w:vMerge w:val="restart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邓辉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汪五清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徐楠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IL-17D在特应性皮炎和银屑病漂移和复发中的作用机制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赖玉平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华东师范大学生命科学院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default" w:ascii="微软雅黑" w:hAnsi="微软雅黑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结核性脂膜炎：一种独立的疾病?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郝飞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重庆医科大学附属第三医院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090" w:tblpY="136"/>
        <w:tblOverlap w:val="never"/>
        <w:tblW w:w="10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23"/>
        <w:gridCol w:w="1295"/>
        <w:gridCol w:w="1689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9" w:type="dxa"/>
            <w:gridSpan w:val="5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5月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23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95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689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特应性皮炎诊疗中心建设及展望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丁杨峰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restart"/>
            <w:shd w:val="clear" w:color="auto" w:fill="auto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党永岩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龚瑜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张希琳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基于靶向T细胞分化干预自身免疫疾病的策略尝试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杜昌升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同济大学生命科学院</w:t>
            </w:r>
          </w:p>
        </w:tc>
        <w:tc>
          <w:tcPr>
            <w:tcW w:w="1416" w:type="dxa"/>
            <w:vMerge w:val="continue"/>
            <w:shd w:val="clear" w:color="auto" w:fill="F2F2F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白癜风发病机制的研究进展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伍洲炜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上海交通大学医学院附属第一人民医院</w:t>
            </w:r>
          </w:p>
        </w:tc>
        <w:tc>
          <w:tcPr>
            <w:tcW w:w="1416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浅谈麻风病的免疫机制与病理现象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宋宁静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上海交通大学医学院附属同仁医院</w:t>
            </w:r>
          </w:p>
        </w:tc>
        <w:tc>
          <w:tcPr>
            <w:tcW w:w="1416" w:type="dxa"/>
            <w:vMerge w:val="restart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姜淼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杨永生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郭春源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特应性皮炎的免疫学表型与临床研究进展与思考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邹颖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皮肤免疫学原理在疑难复杂疾病诊治中的应用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于宁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090" w:tblpY="136"/>
        <w:tblOverlap w:val="never"/>
        <w:tblW w:w="10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23"/>
        <w:gridCol w:w="1295"/>
        <w:gridCol w:w="1689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9" w:type="dxa"/>
            <w:gridSpan w:val="5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5月2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23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95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689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儿童局限性硬皮病的诊疗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鲁智勇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上海交通大学医学院附属新华医院</w:t>
            </w:r>
          </w:p>
        </w:tc>
        <w:tc>
          <w:tcPr>
            <w:tcW w:w="1416" w:type="dxa"/>
            <w:vMerge w:val="restart"/>
            <w:shd w:val="clear" w:color="auto" w:fill="auto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李福伦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ind w:firstLine="422" w:firstLineChars="150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银屑病的免疫学机制研究进展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薛峰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上海交通大学医学院附属瑞金医院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SLE并发结核、真菌感染的临床特点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邓丹琪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昆明医科大学第二附属医院</w:t>
            </w:r>
          </w:p>
        </w:tc>
        <w:tc>
          <w:tcPr>
            <w:tcW w:w="1416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硬皮病皮肤受累评估和诊疗进展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肖嵘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ind w:firstLine="420" w:firstLineChars="1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中南大学湘雅二医院</w:t>
            </w:r>
          </w:p>
        </w:tc>
        <w:tc>
          <w:tcPr>
            <w:tcW w:w="1416" w:type="dxa"/>
            <w:vMerge w:val="restart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张国龙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赵肖庆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小分子靶向药物在皮肤科的临床应用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史玉玲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ind w:firstLine="420" w:firstLineChars="150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系统性红斑狼疮的表观遗传学机制及临床转化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赵明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中国医学科学院皮肤病医院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090" w:tblpY="136"/>
        <w:tblOverlap w:val="never"/>
        <w:tblW w:w="10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23"/>
        <w:gridCol w:w="1295"/>
        <w:gridCol w:w="1689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9" w:type="dxa"/>
            <w:gridSpan w:val="5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5月2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23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95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689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皮肤脂肪谱系细胞和中性粒细胞互作的功能机制研究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张凌娟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厦门大学药学院</w:t>
            </w:r>
          </w:p>
        </w:tc>
        <w:tc>
          <w:tcPr>
            <w:tcW w:w="1416" w:type="dxa"/>
            <w:vMerge w:val="restart"/>
            <w:shd w:val="clear" w:color="auto" w:fill="auto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顾越英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杨德刚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陆家睛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JAK抑制剂在自身免疫性大疱病中的应用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王明悦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北京大学第一医院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一组结缔组织疾病的临床与病理联系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刘业强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皮囊之下，影像学解读风湿病皮损与内脏受累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李挺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上海交通大学医学院附属仁济医院</w:t>
            </w:r>
          </w:p>
        </w:tc>
        <w:tc>
          <w:tcPr>
            <w:tcW w:w="1416" w:type="dxa"/>
            <w:vMerge w:val="restart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李明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周静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陈佳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MDA5阳性皮肌炎的诊治进展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曹华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上海交通大学医学院附属瑞金医院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乌帕替尼-深度改善皮损，迈入EASI90新时代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史玉玲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5"/>
        <w:tblpPr w:leftFromText="180" w:rightFromText="180" w:vertAnchor="text" w:horzAnchor="page" w:tblpX="1090" w:tblpY="136"/>
        <w:tblOverlap w:val="never"/>
        <w:tblW w:w="10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523"/>
        <w:gridCol w:w="1295"/>
        <w:gridCol w:w="1689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29" w:type="dxa"/>
            <w:gridSpan w:val="5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5月2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0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523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295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689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6" w:type="dxa"/>
            <w:shd w:val="clear" w:color="auto" w:fill="4991F2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从药物留存率谈更适合中国患者的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规范化银屑病治疗策略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于宁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6" w:type="dxa"/>
            <w:vMerge w:val="restart"/>
            <w:shd w:val="clear" w:color="auto" w:fill="auto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丁杨峰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卜晓琳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吴伊旋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9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循证坚实，靶准核心——GPP生物治疗新选择</w:t>
            </w:r>
            <w:bookmarkStart w:id="0" w:name="_GoBack"/>
            <w:bookmarkEnd w:id="0"/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曹华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上海交通大学医学院附属瑞金医院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AD管理的长期主义，谈一谈新型系统治疗的价值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赵肖庆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上海交通大学医学院附属瑞金医院</w:t>
            </w:r>
          </w:p>
        </w:tc>
        <w:tc>
          <w:tcPr>
            <w:tcW w:w="1416" w:type="dxa"/>
            <w:vMerge w:val="continue"/>
            <w:shd w:val="clear" w:color="auto" w:fill="auto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特应性皮炎合理用药：舒坦明是轻中度AD患者基础外用药优选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易雪梅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restart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易雪梅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苏丽娜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高芸璐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0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TYK2作为银屑病新靶点的机制和研究进展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龚瑜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同济大学附属第十人民医院</w:t>
            </w:r>
          </w:p>
        </w:tc>
        <w:tc>
          <w:tcPr>
            <w:tcW w:w="1416" w:type="dxa"/>
            <w:vMerge w:val="continue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06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-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523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净无止境—依奇珠单抗全面改善特殊部位银屑病</w:t>
            </w:r>
          </w:p>
        </w:tc>
        <w:tc>
          <w:tcPr>
            <w:tcW w:w="1295" w:type="dxa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丁杨峰</w:t>
            </w:r>
          </w:p>
        </w:tc>
        <w:tc>
          <w:tcPr>
            <w:tcW w:w="1689" w:type="dxa"/>
            <w:shd w:val="clear" w:color="auto" w:fill="F2F2F2"/>
            <w:vAlign w:val="center"/>
          </w:tcPr>
          <w:p>
            <w:pPr>
              <w:spacing w:line="48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同济大学附属皮肤病医院</w:t>
            </w:r>
          </w:p>
        </w:tc>
        <w:tc>
          <w:tcPr>
            <w:tcW w:w="1416" w:type="dxa"/>
            <w:vMerge w:val="continue"/>
            <w:shd w:val="clear" w:color="auto" w:fill="F2F2F2"/>
            <w:vAlign w:val="center"/>
          </w:tcPr>
          <w:p>
            <w:pPr>
              <w:spacing w:line="4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sectPr>
      <w:pgSz w:w="11906" w:h="16838"/>
      <w:pgMar w:top="680" w:right="1077" w:bottom="680" w:left="10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JlM2IyYmMwZTIwM2EwYjQyOWVlNzg5MTc4NGM5MGMxZCIsInVzZXJDb3VudCI6MTN9"/>
    <w:docVar w:name="KSO_WPS_MARK_KEY" w:val="8a038e53-b72d-4bb0-a4af-fd792691e4d8"/>
  </w:docVars>
  <w:rsids>
    <w:rsidRoot w:val="6C4E1003"/>
    <w:rsid w:val="0002164C"/>
    <w:rsid w:val="00032E72"/>
    <w:rsid w:val="00081C91"/>
    <w:rsid w:val="00100C33"/>
    <w:rsid w:val="001E7607"/>
    <w:rsid w:val="002A535F"/>
    <w:rsid w:val="002E00FB"/>
    <w:rsid w:val="0031312D"/>
    <w:rsid w:val="00335E3C"/>
    <w:rsid w:val="003371E6"/>
    <w:rsid w:val="003E471C"/>
    <w:rsid w:val="00406C49"/>
    <w:rsid w:val="00442030"/>
    <w:rsid w:val="004779AE"/>
    <w:rsid w:val="005140FC"/>
    <w:rsid w:val="00527E92"/>
    <w:rsid w:val="00582117"/>
    <w:rsid w:val="006D5C7A"/>
    <w:rsid w:val="00727A94"/>
    <w:rsid w:val="007D19A7"/>
    <w:rsid w:val="007E06DF"/>
    <w:rsid w:val="00820893"/>
    <w:rsid w:val="008A77D7"/>
    <w:rsid w:val="008D508B"/>
    <w:rsid w:val="008E2829"/>
    <w:rsid w:val="0090025A"/>
    <w:rsid w:val="009733FF"/>
    <w:rsid w:val="00997465"/>
    <w:rsid w:val="009A4192"/>
    <w:rsid w:val="00A0780A"/>
    <w:rsid w:val="00A67320"/>
    <w:rsid w:val="00A842FF"/>
    <w:rsid w:val="00AE4C57"/>
    <w:rsid w:val="00B0777A"/>
    <w:rsid w:val="00B32A9A"/>
    <w:rsid w:val="00B36CC1"/>
    <w:rsid w:val="00B8531B"/>
    <w:rsid w:val="00C519D9"/>
    <w:rsid w:val="00C83D0C"/>
    <w:rsid w:val="00CA4864"/>
    <w:rsid w:val="00D57B6C"/>
    <w:rsid w:val="00E26ED7"/>
    <w:rsid w:val="00E932C3"/>
    <w:rsid w:val="00EE1E43"/>
    <w:rsid w:val="00EF7682"/>
    <w:rsid w:val="00F0765A"/>
    <w:rsid w:val="00FA012B"/>
    <w:rsid w:val="00FF5779"/>
    <w:rsid w:val="036B1EA2"/>
    <w:rsid w:val="03F67248"/>
    <w:rsid w:val="04753B4C"/>
    <w:rsid w:val="12F91C0A"/>
    <w:rsid w:val="14D16CCC"/>
    <w:rsid w:val="16E92C4A"/>
    <w:rsid w:val="176E7081"/>
    <w:rsid w:val="17852965"/>
    <w:rsid w:val="24F353B2"/>
    <w:rsid w:val="2D456153"/>
    <w:rsid w:val="2FB02E52"/>
    <w:rsid w:val="44676DCB"/>
    <w:rsid w:val="45153C2A"/>
    <w:rsid w:val="46A57FCB"/>
    <w:rsid w:val="484565CB"/>
    <w:rsid w:val="52954A3D"/>
    <w:rsid w:val="52A875CF"/>
    <w:rsid w:val="59E854A5"/>
    <w:rsid w:val="5BC50477"/>
    <w:rsid w:val="6A1B6028"/>
    <w:rsid w:val="6C4E1003"/>
    <w:rsid w:val="6C8524FF"/>
    <w:rsid w:val="6F264504"/>
    <w:rsid w:val="783D21F7"/>
    <w:rsid w:val="79D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916;&#23376;&#27874;&#27874;\AppData\Roaming\kingsoft\office6\templates\download\f34fba87-72f8-4b16-a2e6-a2ef54c34a6a\&#24037;&#20316;&#35745;&#21010;&#26085;&#31243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工作计划日程表.docx</Template>
  <Pages>1</Pages>
  <Words>48</Words>
  <Characters>53</Characters>
  <Lines>1</Lines>
  <Paragraphs>1</Paragraphs>
  <TotalTime>7</TotalTime>
  <ScaleCrop>false</ScaleCrop>
  <LinksUpToDate>false</LinksUpToDate>
  <CharactersWithSpaces>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2023-05-03T12:14:00Z</dcterms:created>
  <dc:creator>密码首字母大写</dc:creator>
  <cp:lastModifiedBy>密码首字母大写</cp:lastModifiedBy>
  <dcterms:modified xsi:type="dcterms:W3CDTF">2023-05-06T10:28:31Z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TemplateUUID">
    <vt:lpwstr>v1.0_mb_4S2O0Fc5hd2D7Apz44iGwA==</vt:lpwstr>
  </property>
  <property fmtid="{D5CDD505-2E9C-101B-9397-08002B2CF9AE}" pid="4" name="ICV">
    <vt:lpwstr>CB3292549DE24B2BB25D281D09B932F7</vt:lpwstr>
  </property>
</Properties>
</file>